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  <w:rtl w:val="0"/>
        </w:rPr>
        <w:t xml:space="preserve">Shutesbury Wetlands Protection Bylaw Application Fees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70654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5.84000015258789"/>
          <w:szCs w:val="25.84000015258789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5.84000015258789"/>
          <w:szCs w:val="25.84000015258789"/>
          <w:u w:val="none"/>
          <w:shd w:fill="auto" w:val="clear"/>
          <w:vertAlign w:val="baseline"/>
          <w:rtl w:val="0"/>
        </w:rPr>
        <w:t xml:space="preserve">dopted 10/05/2023, Revised 03/28/2024</w:t>
      </w:r>
      <w:r w:rsidDel="00000000" w:rsidR="00000000" w:rsidRPr="00000000">
        <w:rPr>
          <w:rtl w:val="0"/>
        </w:rPr>
      </w:r>
    </w:p>
    <w:tbl>
      <w:tblPr>
        <w:tblStyle w:val="Table1"/>
        <w:tblW w:w="10790.400390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1.199951171875"/>
        <w:gridCol w:w="2755.1995849609375"/>
        <w:gridCol w:w="3144.0008544921875"/>
        <w:tblGridChange w:id="0">
          <w:tblGrid>
            <w:gridCol w:w="4891.199951171875"/>
            <w:gridCol w:w="2755.1995849609375"/>
            <w:gridCol w:w="3144.00085449218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12820434570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APPLICATION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6356201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021850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106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00526428223" w:lineRule="auto"/>
              <w:ind w:left="125.07843017578125" w:right="260.518798828125" w:hanging="8.2656097412109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AAR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(e.g., tree removals, buoys, small water-dependent  structures; small sheds, small decks; small accessory  structures to residential buildings)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0456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RDA*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$75.00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18359375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635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for the first 3 acres or less;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18359375" w:line="240" w:lineRule="auto"/>
              <w:ind w:left="118.2635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for each additional acre or part</w:t>
            </w:r>
          </w:p>
        </w:tc>
      </w:tr>
      <w:tr>
        <w:trPr>
          <w:cantSplit w:val="0"/>
          <w:trHeight w:val="9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2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NOI*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3056640625" w:line="228.48000526428223" w:lineRule="auto"/>
              <w:ind w:left="124.27207946777344" w:right="154.1558837890625" w:firstLine="1.411132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See Appendix A for description of fee categories. Fees  are for each activity in application.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808380126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NOI Category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808380126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NOI Category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808380126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NOI Category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Per activity</w:t>
            </w:r>
          </w:p>
        </w:tc>
      </w:tr>
      <w:tr>
        <w:trPr>
          <w:cantSplit w:val="0"/>
          <w:trHeight w:val="5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808380126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NOI Category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Per activity</w:t>
            </w:r>
          </w:p>
        </w:tc>
      </w:tr>
      <w:tr>
        <w:trPr>
          <w:cantSplit w:val="0"/>
          <w:trHeight w:val="5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8083801269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NOI Category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15999984741211"/>
                <w:szCs w:val="20.15999984741211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12820434570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Amended 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10047817230225" w:lineRule="auto"/>
              <w:ind w:left="118.6273193359375" w:right="123.5797119140625" w:firstLine="7.2576904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$100.00 or 50% of the original  Bylaw filing fee, whichever is  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320251464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Extension of 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$50.00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3056640625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$300.00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Residential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3056640625" w:line="240" w:lineRule="auto"/>
              <w:ind w:left="117.45727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0456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Re-Issue OOC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64007568359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COC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$50.00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5.533447265625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$200.00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07678985596" w:lineRule="auto"/>
              <w:ind w:left="116.24755859375" w:right="511.890869140625" w:firstLine="2.4188232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--if requested within 5 years of  issuance date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8101806640625" w:line="228.48007678985596" w:lineRule="auto"/>
              <w:ind w:left="118.2635498046875" w:right="434.410400390625" w:firstLine="0.402832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--if requested more than 5 years  from issuance date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208160400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Duplicate attested COC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320251464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Emergency Certification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$75.00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Per certification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24462890625" w:line="240" w:lineRule="auto"/>
              <w:ind w:left="113.6267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Fee waived for municipal projects</w:t>
            </w:r>
          </w:p>
        </w:tc>
      </w:tr>
      <w:tr>
        <w:trPr>
          <w:cantSplit w:val="0"/>
          <w:trHeight w:val="1751.99981689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12820434570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ANRAD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8850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$2.00 per linear foot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6638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--not less than $100.00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324462890625" w:line="240" w:lineRule="auto"/>
              <w:ind w:left="118.66638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--not more than $200.00 for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34858703613" w:lineRule="auto"/>
              <w:ind w:left="118.2635498046875" w:right="308.612060546875" w:hanging="0.604858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activities associated with a single family lot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8089599609375" w:line="228.4797477722168" w:lineRule="auto"/>
              <w:ind w:left="117.2552490234375" w:right="356.20361328125" w:firstLine="1.4111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--not more than $2,000.00 for all  other activities</w:t>
            </w:r>
          </w:p>
        </w:tc>
      </w:tr>
      <w:tr>
        <w:trPr>
          <w:cantSplit w:val="0"/>
          <w:trHeight w:val="8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544433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53G Consultant Fee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8034858703613" w:lineRule="auto"/>
              <w:ind w:left="122.4578857421875" w:right="345.408935546875" w:hanging="3.83056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Per estimate from consultant and subject to Commission  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Appendix A – Notice of Intent Fee Categories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120361328125" w:line="240" w:lineRule="auto"/>
        <w:ind w:left="728.83193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Category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(Fee for each activity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$100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94876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a.) work on single family lot; addition, pool, etc.;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9.7792053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b.) site work without a house;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5071716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c.) control vegetation;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28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d.) Resource Area improvement;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1695556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e.) work on septic system separate from house;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611145019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f.) monitoring well activities minus roadway;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6.62399291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g.) new agricultural or aquaculture projects.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240" w:lineRule="auto"/>
        <w:ind w:left="728.83193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Category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(Fee for each activity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$100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94876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a.) construction of single family house;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9.7792053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b.) parking lot;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5071716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c.) beach nourishment;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28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d.) coastal limited projects;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24596786499" w:lineRule="auto"/>
        <w:ind w:left="1088.6111450195312" w:right="4033.311767578125" w:hanging="0.44158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e.) inland limited projects minus road crossings and agriculture; f.) each crossing for driveway to single family house;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111572265625" w:line="240" w:lineRule="auto"/>
        <w:ind w:left="1086.62399291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g.) each project source (storm drain) discharge;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1.3247680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h.) control vegetation in development;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6.40319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i.) water level variations;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.21914672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j.) any other activity not in Category 1, 3, 4, 5 or 6;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1.766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k.) water supply exploration.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728.83193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Category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(Fee for each activity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$200.00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191608428955" w:lineRule="auto"/>
        <w:ind w:left="1079.7792053222656" w:right="3588.5760498046875" w:firstLine="8.169555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a.) site preparation (for development) beyond Notice of Intent scope; b.) each building (for development) including site;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21826171875" w:line="240" w:lineRule="auto"/>
        <w:ind w:left="1087.5071716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c.) road construction not crossing or driveway;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28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d.) hazardous cleanup;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1695556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e.) water supply development.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728.83193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Category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(Fee for each activity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$400.00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94876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a.) each crossing for development or commercial road;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9.7792053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b.) dam, sluiceway, tidegate (safety) work;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50717163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c.) landfills operation/closures;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28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d.) sand and gravel operations;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1695556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e.) railroad line construction;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8.6111450195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f.) bridge;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6.62399291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g.) hazardous waste alterations to Resource Areas;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1.3247680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h.) dredging;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6.40319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i.) package treatment plant and discharge;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3.21914672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j.) airport tree clearing;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1.766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k.) oil and/or hazardous material release response actions.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0986328125" w:line="240" w:lineRule="auto"/>
        <w:ind w:left="728.83193969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Category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(Fee for each activity is $500.00):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7.94876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a.) work on permanent docks, piers, revetments, dikes, etc.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763.20068359375" w:top="700.799560546875" w:left="720" w:right="729.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widowControl w:val="0"/>
      <w:spacing w:line="240" w:lineRule="auto"/>
      <w:ind w:left="3.4272003173828125" w:firstLine="0"/>
      <w:rPr>
        <w:rFonts w:ascii="Times New Roman" w:cs="Times New Roman" w:eastAsia="Times New Roman" w:hAnsi="Times New Roman"/>
        <w:sz w:val="20.15999984741211"/>
        <w:szCs w:val="20.15999984741211"/>
      </w:rPr>
    </w:pPr>
    <w:r w:rsidDel="00000000" w:rsidR="00000000" w:rsidRPr="00000000">
      <w:rPr>
        <w:rFonts w:ascii="Times New Roman" w:cs="Times New Roman" w:eastAsia="Times New Roman" w:hAnsi="Times New Roman"/>
        <w:sz w:val="20.15999984741211"/>
        <w:szCs w:val="20.15999984741211"/>
        <w:rtl w:val="0"/>
      </w:rPr>
      <w:t xml:space="preserve">Rev 240514</w:t>
    </w:r>
  </w:p>
  <w:p w:rsidR="00000000" w:rsidDel="00000000" w:rsidP="00000000" w:rsidRDefault="00000000" w:rsidRPr="00000000" w14:paraId="0000006B">
    <w:pPr>
      <w:widowControl w:val="0"/>
      <w:spacing w:line="240" w:lineRule="auto"/>
      <w:ind w:left="3.4272003173828125" w:firstLine="0"/>
      <w:jc w:val="right"/>
      <w:rPr>
        <w:rFonts w:ascii="Times New Roman" w:cs="Times New Roman" w:eastAsia="Times New Roman" w:hAnsi="Times New Roman"/>
        <w:sz w:val="20.15999984741211"/>
        <w:szCs w:val="20.15999984741211"/>
      </w:rPr>
    </w:pPr>
    <w:r w:rsidDel="00000000" w:rsidR="00000000" w:rsidRPr="00000000">
      <w:rPr>
        <w:rFonts w:ascii="Times New Roman" w:cs="Times New Roman" w:eastAsia="Times New Roman" w:hAnsi="Times New Roman"/>
        <w:sz w:val="20.15999984741211"/>
        <w:szCs w:val="20.1599998474121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